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zapoznaniu się z dokumentacją i procedurami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zapoznałam/-em się z obowiązującymi u pracodawcy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14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dokumentami wymienionymi poniżej, akceptuję zawarte w nich postanowienia i zobowiązuję się do ich stosowania: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regulaminem pracy, regulaminem wynagradzania oraz innymi regulaminami i procedurami wewnętrznymi obowiązującymi u pracodawcy (art. 1043 § 2 K.p.) *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przepisami oraz zasadami bezpieczeństwa i higieny pracy (art. 2374 § 3 K.p.)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zakresem informacji objętych tajemnicą określoną w odrębnych przepisach dla danego rodzaju pracy, zajmowanego stanowiska lub pełnionej funkcji</w:t>
      </w:r>
    </w:p>
    <w:p>
      <w:pPr>
        <w:spacing w:after="20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przepisami dotyczącymi równego traktowania w zatrudnieniu (art. 941 K.p.)</w:t>
      </w:r>
    </w:p>
    <w:p>
      <w:pPr>
        <w:spacing w:after="14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Zostałam/-em poinformowana/-y o: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warunkach zatrudnienia (art. 29 § 3 i art. 291 § 2 K.p.)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zakresie obowiązków na wykonywanym stanowisku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celu, zakresie oraz sposobie zastosowania monitoringu wizyjnego (art. 222 § 8 K.p.) oraz monitoringu poczty elektronicznej (art. 223 § 3 K.p.) *</w:t>
      </w:r>
    </w:p>
    <w:p>
      <w:pPr>
        <w:spacing w:after="8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ryzyku zawodowym związanym z wykonywaną pracą oraz o zasadach ochrony przed zagrożeniami (art. 226 pkt 2 K.p.)</w:t>
      </w:r>
    </w:p>
    <w:p>
      <w:pPr>
        <w:spacing w:after="160" w:line="28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kontroli trzeźwości i kontroli na obecność środków działających podobnie do alkoholu (art. 221c i nast. K.p.) *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5B6A79"/>
          <w:sz w:val="15"/>
          <w:szCs w:val="15"/>
        </w:rPr>
        <w:t xml:space="preserve">*  jeżeli jest stosowany u danego pracodawcy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2026-07-29T10:50:09.398Z</dcterms:created>
  <dcterms:modified xsi:type="dcterms:W3CDTF">2026-07-29T10:50:09.398Z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