
<file path=[Content_Types].xml><?xml version="1.0" encoding="utf-8"?>
<Types xmlns="http://schemas.openxmlformats.org/package/2006/content-types">
  <Default ContentType="image/png" Extension="png"/>
  <Default ContentType="image/jpeg" Extension="jpeg"/>
  <Default ContentType="image/jpeg" Extension="jpg"/>
  <Default ContentType="image/bmp" Extension="bmp"/>
  <Default ContentType="image/gif" Extension="gif"/>
  <Default ContentType="image/svg+xml" Extension="svg"/>
  <Default ContentType="application/vnd.openxmlformats-package.relationships+xml" Extension="rels"/>
  <Default ContentType="application/xml" Extension="xml"/>
  <Default ContentType="application/vnd.openxmlformats-officedocument.obfuscatedFont" Extension="odttf"/>
  <Override ContentType="application/vnd.openxmlformats-officedocument.wordprocessingml.document.main+xml" PartName="/word/document.xml"/>
  <Override ContentType="application/vnd.openxmlformats-officedocument.wordprocessingml.styles+xml" PartName="/word/styles.xml"/>
  <Override ContentType="application/vnd.openxmlformats-package.core-properties+xml" PartName="/docProps/core.xml"/>
  <Override ContentType="application/vnd.openxmlformats-officedocument.custom-properties+xml" PartName="/docProps/custom.xml"/>
  <Override ContentType="application/vnd.openxmlformats-officedocument.extended-properties+xml" PartName="/docProps/app.xml"/>
  <Override ContentType="application/vnd.openxmlformats-officedocument.wordprocessingml.numbering+xml" PartName="/word/numbering.xml"/>
  <Override ContentType="application/vnd.openxmlformats-officedocument.wordprocessingml.footnotes+xml" PartName="/word/footnotes.xml"/>
  <Override ContentType="application/vnd.openxmlformats-officedocument.wordprocessingml.endnotes+xml" PartName="/word/endnotes.xml"/>
  <Override ContentType="application/vnd.openxmlformats-officedocument.wordprocessingml.settings+xml" PartName="/word/settings.xml"/>
  <Override ContentType="application/vnd.openxmlformats-officedocument.wordprocessingml.comments+xml" PartName="/word/comments.xml"/>
  <Override ContentType="application/vnd.openxmlformats-officedocument.wordprocessingml.fontTable+xml" PartName="/word/fontTable.xml"/>
  <Override ContentType="application/vnd.openxmlformats-officedocument.wordprocessingml.footer+xml" PartName="/word/footer1.xml"/>
</Types>
</file>

<file path=_rels/.rels><?xml version="1.0" encoding="UTF-8"?><Relationships xmlns="http://schemas.openxmlformats.org/package/2006/relationships"><Relationship Id="rId1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3" Type="http://schemas.openxmlformats.org/officeDocument/2006/relationships/extended-properties" Target="docProps/app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aink="http://schemas.microsoft.com/office/drawing/2016/ink" xmlns:am3d="http://schemas.microsoft.com/office/drawing/2017/model3d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p14">
  <w:body>
    <w:tbl>
      <w:tblPr>
        <w:tblW w:type="dxa" w:w="9700"/>
        <w:tblBorders>
          <w:top w:val="none"/>
          <w:left w:val="none"/>
          <w:bottom w:val="none"/>
          <w:right w:val="none"/>
          <w:insideH w:val="none"/>
          <w:insideV w:val="none"/>
        </w:tblBorders>
      </w:tblPr>
      <w:tblGrid>
        <w:gridCol w:w="4850"/>
        <w:gridCol w:w="4850"/>
      </w:tblGrid>
      <w:tr>
        <w:tc>
          <w:tcPr>
            <w:tcW w:type="dxa" w:w="4850"/>
            <w:tcBorders>
              <w:top w:val="none"/>
              <w:left w:val="none"/>
              <w:bottom w:val="none"/>
              <w:right w:val="none"/>
            </w:tcBorders>
            <w:tcMar>
              <w:top w:type="dxa" w:w="0"/>
              <w:left w:type="dxa" w:w="0"/>
              <w:bottom w:type="dxa" w:w="0"/>
              <w:right w:type="dxa" w:w="0"/>
            </w:tcMar>
          </w:tcPr>
          <w:p>
            <w:pPr>
              <w:spacing w:after="0" w:before="0"/>
              <w:jc w:val="left"/>
            </w:pPr>
            <w:r>
              <w:rPr>
                <w:color w:val="16202B"/>
                <w:sz w:val="19"/>
                <w:szCs w:val="19"/>
              </w:rPr>
              <w:t xml:space="preserve">……………………………………………………</w:t>
            </w:r>
          </w:p>
          <w:p>
            <w:pPr>
              <w:spacing w:after="0"/>
              <w:jc w:val="left"/>
            </w:pPr>
            <w:r>
              <w:rPr>
                <w:color w:val="5B6A79"/>
                <w:sz w:val="14"/>
                <w:szCs w:val="14"/>
              </w:rPr>
              <w:t xml:space="preserve">imię i nazwisko pracownika</w:t>
            </w:r>
          </w:p>
          <w:p>
            <w:pPr>
              <w:spacing w:after="0" w:before="120"/>
              <w:jc w:val="left"/>
            </w:pPr>
            <w:r>
              <w:rPr>
                <w:color w:val="16202B"/>
                <w:sz w:val="19"/>
                <w:szCs w:val="19"/>
              </w:rPr>
              <w:t xml:space="preserve">……………………………………………………</w:t>
            </w:r>
          </w:p>
          <w:p>
            <w:pPr>
              <w:spacing w:after="0"/>
              <w:jc w:val="left"/>
            </w:pPr>
            <w:r>
              <w:rPr>
                <w:color w:val="5B6A79"/>
                <w:sz w:val="14"/>
                <w:szCs w:val="14"/>
              </w:rPr>
              <w:t xml:space="preserve">stanowisko</w:t>
            </w:r>
          </w:p>
        </w:tc>
        <w:tc>
          <w:tcPr>
            <w:tcW w:type="dxa" w:w="4850"/>
            <w:tcBorders>
              <w:top w:val="none"/>
              <w:left w:val="none"/>
              <w:bottom w:val="none"/>
              <w:right w:val="none"/>
            </w:tcBorders>
            <w:tcMar>
              <w:top w:type="dxa" w:w="0"/>
              <w:left w:type="dxa" w:w="0"/>
              <w:bottom w:type="dxa" w:w="0"/>
              <w:right w:type="dxa" w:w="0"/>
            </w:tcMar>
          </w:tcPr>
          <w:p>
            <w:pPr>
              <w:spacing w:after="0" w:before="0"/>
              <w:jc w:val="right"/>
            </w:pPr>
            <w:r>
              <w:rPr>
                <w:color w:val="16202B"/>
                <w:sz w:val="19"/>
                <w:szCs w:val="19"/>
              </w:rPr>
              <w:t xml:space="preserve">……………………………………………………</w:t>
            </w:r>
          </w:p>
          <w:p>
            <w:pPr>
              <w:spacing w:after="0"/>
              <w:jc w:val="right"/>
            </w:pPr>
            <w:r>
              <w:rPr>
                <w:color w:val="5B6A79"/>
                <w:sz w:val="14"/>
                <w:szCs w:val="14"/>
              </w:rPr>
              <w:t xml:space="preserve">miejscowość i data</w:t>
            </w:r>
          </w:p>
        </w:tc>
      </w:tr>
    </w:tbl>
    <w:p>
      <w:pPr>
        <w:spacing w:after="60" w:before="300"/>
        <w:jc w:val="center"/>
      </w:pPr>
      <w:r>
        <w:rPr>
          <w:b/>
          <w:bCs/>
          <w:color w:val="16202B"/>
          <w:spacing w:val="20"/>
          <w:sz w:val="25"/>
          <w:szCs w:val="25"/>
        </w:rPr>
        <w:t xml:space="preserve">INFORMACJA DOTYCZĄCA PPK</w:t>
      </w:r>
    </w:p>
    <w:p>
      <w:pPr>
        <w:spacing w:after="300"/>
        <w:jc w:val="center"/>
      </w:pPr>
      <w:r>
        <w:rPr>
          <w:i/>
          <w:iCs/>
          <w:color w:val="5B6A79"/>
          <w:sz w:val="18"/>
          <w:szCs w:val="18"/>
        </w:rPr>
        <w:t xml:space="preserve">pracownicze plany kapitałowe</w:t>
      </w:r>
    </w:p>
    <w:p>
      <w:pPr>
        <w:spacing w:after="180" w:line="290"/>
        <w:jc w:val="both"/>
      </w:pPr>
      <w:r>
        <w:rPr>
          <w:b w:val="false"/>
          <w:bCs w:val="false"/>
          <w:i w:val="false"/>
          <w:iCs w:val="false"/>
          <w:color w:val="16202B"/>
          <w:sz w:val="20"/>
          <w:szCs w:val="20"/>
        </w:rPr>
        <w:t xml:space="preserve">Pracownicze Plany Kapitałowe to dobrowolny program długoterminowego oszczędzania, tworzony i współfinansowany przez pracowników, pracodawców i państwo. Prywatne i imienne rachunki PPK zasilane są wpłatami pracownika i podmiotu zatrudniającego oraz wpłatą powitalną i dopłatami rocznymi od państwa. Wpłaty naliczane są procentowo od wysokości wynagrodzenia. Z oszczędzania można zrezygnować w każdej chwili i w każdej chwili do niego wrócić.</w:t>
      </w:r>
    </w:p>
    <w:p>
      <w:pPr>
        <w:pBdr>
          <w:bottom w:val="single" w:color="0F5C4C" w:sz="8" w:space="4"/>
        </w:pBdr>
        <w:spacing w:after="120" w:before="320"/>
      </w:pPr>
      <w:r>
        <w:rPr>
          <w:b/>
          <w:bCs/>
          <w:color w:val="0F5C4C"/>
          <w:spacing w:val="18"/>
          <w:sz w:val="16"/>
          <w:szCs w:val="16"/>
        </w:rPr>
        <w:t xml:space="preserve">PONADTO INFORMUJEMY, ŻE</w:t>
      </w:r>
    </w:p>
    <w:p>
      <w:pPr>
        <w:spacing w:after="100" w:line="280"/>
        <w:jc w:val="both"/>
      </w:pPr>
      <w:r>
        <w:rPr>
          <w:b w:val="false"/>
          <w:bCs w:val="false"/>
          <w:i w:val="false"/>
          <w:iCs w:val="false"/>
          <w:color w:val="16202B"/>
          <w:sz w:val="20"/>
          <w:szCs w:val="20"/>
        </w:rPr>
        <w:t xml:space="preserve">—  uczestnik PPK powinien w terminie 7 dni od zawarcia w jego imieniu umowy o prowadzenie PPK złożyć podmiotowi zatrudniającemu oświadczenie o zawartych wcześniej umowach o prowadzenie PPK, ze wskazaniem instytucji finansowych</w:t>
      </w:r>
    </w:p>
    <w:p>
      <w:pPr>
        <w:spacing w:after="100" w:line="280"/>
        <w:jc w:val="both"/>
      </w:pPr>
      <w:r>
        <w:rPr>
          <w:b w:val="false"/>
          <w:bCs w:val="false"/>
          <w:i w:val="false"/>
          <w:iCs w:val="false"/>
          <w:color w:val="16202B"/>
          <w:sz w:val="20"/>
          <w:szCs w:val="20"/>
        </w:rPr>
        <w:t xml:space="preserve">—  osoba, która ukończyła 55 lat i nie ukończyła 70 lat, aby zostać uczestnikiem PPK, składa wniosek o zawarcie w jej imieniu umowy o prowadzenie PPK</w:t>
      </w:r>
    </w:p>
    <w:p>
      <w:pPr>
        <w:spacing w:after="100" w:line="280"/>
        <w:jc w:val="both"/>
      </w:pPr>
      <w:r>
        <w:rPr>
          <w:b w:val="false"/>
          <w:bCs w:val="false"/>
          <w:i w:val="false"/>
          <w:iCs w:val="false"/>
          <w:color w:val="16202B"/>
          <w:sz w:val="20"/>
          <w:szCs w:val="20"/>
        </w:rPr>
        <w:t xml:space="preserve">—  poza wpłatą podstawową uczestnik może zadeklarować wpłatę dodatkową w wysokości do 2% wynagrodzenia</w:t>
      </w:r>
    </w:p>
    <w:p>
      <w:pPr>
        <w:spacing w:after="180" w:line="280"/>
        <w:jc w:val="both"/>
      </w:pPr>
      <w:r>
        <w:rPr>
          <w:b w:val="false"/>
          <w:bCs w:val="false"/>
          <w:i w:val="false"/>
          <w:iCs w:val="false"/>
          <w:color w:val="16202B"/>
          <w:sz w:val="20"/>
          <w:szCs w:val="20"/>
        </w:rPr>
        <w:t xml:space="preserve">—  uczestnik, którego wynagrodzenie z różnych źródeł w danym miesiącu nie przekracza 1,2-krotności minimalnego wynagrodzenia, może złożyć deklarację o obniżeniu wpłaty podstawowej — obniżona wpłata może wynosić mniej niż 2%, ale nie mniej niż 0,5% wynagrodzenia</w:t>
      </w:r>
    </w:p>
    <w:p>
      <w:pPr>
        <w:spacing w:after="480"/>
      </w:pPr>
    </w:p>
    <w:p>
      <w:pPr>
        <w:spacing w:after="40"/>
        <w:jc w:val="right"/>
      </w:pPr>
      <w:r>
        <w:rPr>
          <w:color w:val="16202B"/>
          <w:sz w:val="19"/>
          <w:szCs w:val="19"/>
        </w:rPr>
        <w:t xml:space="preserve">………………………………………</w:t>
      </w:r>
    </w:p>
    <w:p>
      <w:pPr>
        <w:jc w:val="right"/>
      </w:pPr>
      <w:r>
        <w:rPr>
          <w:color w:val="5B6A79"/>
          <w:sz w:val="14"/>
          <w:szCs w:val="14"/>
        </w:rPr>
        <w:t xml:space="preserve">data i podpis pracownika</w:t>
      </w:r>
    </w:p>
    <w:p>
      <w:pPr>
        <w:spacing w:after="360"/>
      </w:pPr>
    </w:p>
    <w:tbl>
      <w:tblPr>
        <w:tblW w:type="dxa" w:w="9700"/>
        <w:tblBorders>
          <w:top w:val="single" w:color="BFC8D2" w:sz="4"/>
          <w:left w:val="single" w:color="0F5C4C" w:sz="12"/>
          <w:bottom w:val="single" w:color="BFC8D2" w:sz="4"/>
          <w:right w:val="single" w:color="BFC8D2" w:sz="4"/>
          <w:insideH w:val="none"/>
          <w:insideV w:val="none"/>
        </w:tblBorders>
      </w:tblPr>
      <w:tblGrid>
        <w:gridCol w:w="9700"/>
      </w:tblGrid>
      <w:tr>
        <w:tc>
          <w:tcPr>
            <w:tcW w:type="dxa" w:w="9700"/>
            <w:shd w:fill="F5F8F7" w:val="clear"/>
            <w:tcMar>
              <w:top w:type="dxa" w:w="170"/>
              <w:left w:type="dxa" w:w="210"/>
              <w:bottom w:type="dxa" w:w="170"/>
              <w:right w:type="dxa" w:w="210"/>
            </w:tcMar>
          </w:tcPr>
          <w:p>
            <w:pPr>
              <w:spacing w:after="80"/>
            </w:pPr>
            <w:r>
              <w:rPr>
                <w:b/>
                <w:bCs/>
                <w:caps/>
                <w:color w:val="0F5C4C"/>
                <w:spacing w:val="16"/>
                <w:sz w:val="16"/>
                <w:szCs w:val="16"/>
              </w:rPr>
              <w:t xml:space="preserve">Rezygnacja z PPK</w:t>
            </w:r>
          </w:p>
          <w:p>
            <w:pPr>
              <w:spacing w:after="60" w:line="270"/>
            </w:pPr>
            <w:r>
              <w:rPr>
                <w:color w:val="5B6A79"/>
                <w:sz w:val="16"/>
                <w:szCs w:val="16"/>
              </w:rPr>
              <w:t xml:space="preserve">— Rezygnację składa się na formularzu określonym w rozporządzeniu Ministra Finansów — pobierz aktualną wersję z serwisu mojeppk.pl lub poproś o nią biuro.</w:t>
            </w:r>
          </w:p>
          <w:p>
            <w:pPr>
              <w:spacing w:after="60" w:line="270"/>
            </w:pPr>
            <w:r>
              <w:rPr>
                <w:color w:val="5B6A79"/>
                <w:sz w:val="16"/>
                <w:szCs w:val="16"/>
              </w:rPr>
              <w:t xml:space="preserve">— Deklaracja rezygnacji obowiązuje do końca lutego co czwartego roku — potem pracodawca ma obowiązek ponownie zapisać pracownika do PPK, chyba że ten złoży deklarację ponownie.</w:t>
            </w:r>
          </w:p>
        </w:tc>
      </w:tr>
    </w:tbl>
    <w:sectPr>
      <w:footerReference w:type="default" r:id="rId7"/>
      <w:pgSz w:w="11906" w:h="16838" w:orient="portrait"/>
      <w:pgMar w:top="1000" w:right="1100" w:bottom="1000" w:left="1100" w:header="708" w:footer="708" w:gutter="0"/>
      <w:pgNumType/>
      <w:docGrid w:linePitch="360"/>
    </w:sectPr>
  </w:body>
</w:document>
</file>

<file path=word/comments.xml><?xml version="1.0" encoding="utf-8"?>
<w:comments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/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>
      <w:pPr>
        <w:spacing w:after="0" w:line="240" w:lineRule="auto"/>
      </w:pPr>
      <w:r>
        <w:rPr>
          <w:rStyle w:val="EndnoteReference"/>
        </w:rPr>
        <w:endnoteRef/>
      </w:r>
      <w:r>
        <w:separator/>
      </w:r>
    </w:p>
  </w:endnote>
  <w:endnote w:type="continuationSeparator" w:id="0">
    <w:p>
      <w:pPr>
        <w:spacing w:after="0" w:line="240" w:lineRule="auto"/>
      </w:pPr>
      <w:r>
        <w:rPr>
          <w:rStyle w:val="EndnoteReference"/>
        </w:rPr>
        <w:endnoteRef/>
      </w: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/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>
  <w:p>
    <w:pPr>
      <w:pBdr>
        <w:top w:val="single" w:color="BFC8D2" w:sz="6" w:space="8"/>
      </w:pBdr>
      <w:spacing w:after="20" w:before="120"/>
    </w:pPr>
    <w:r>
      <w:rPr>
        <w:b/>
        <w:bCs/>
        <w:color w:val="0F5C4C"/>
        <w:spacing w:val="20"/>
        <w:sz w:val="15"/>
        <w:szCs w:val="15"/>
      </w:rPr>
      <w:t xml:space="preserve">LEX TAX</w:t>
    </w:r>
    <w:r>
      <w:rPr>
        <w:color w:val="16202B"/>
        <w:sz w:val="15"/>
        <w:szCs w:val="15"/>
      </w:rPr>
      <w:t xml:space="preserve">  J. Opala Sp. jawna</w:t>
    </w:r>
    <w:r>
      <w:rPr>
        <w:color w:val="5B6A79"/>
        <w:sz w:val="15"/>
        <w:szCs w:val="15"/>
      </w:rPr>
      <w:t xml:space="preserve">   ·   ul. Strońska 2C/3, 50-540 Wrocław   ·   biuro@rachunkowe.com.pl   ·   rachunkowe.com.pl</w:t>
    </w:r>
  </w:p>
  <w:p>
    <w:r>
      <w:rPr>
        <w:i/>
        <w:iCs/>
        <w:color w:val="5B6A79"/>
        <w:sz w:val="14"/>
        <w:szCs w:val="14"/>
      </w:rPr>
      <w:t xml:space="preserve">Wzór pomocniczy — dostosuj go do swojej sytuacji. Nie zastępuje indywidualnej porady. Stan prawny: lipiec 2026 r.</w:t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>
      <w:pPr>
        <w:spacing w:after="0" w:line="240" w:lineRule="auto"/>
      </w:pPr>
      <w:r>
        <w:rPr>
          <w:rStyle w:val="FootnoteReference"/>
        </w:rPr>
        <w:footnoteRef/>
      </w:r>
      <w:r>
        <w:separator/>
      </w:r>
    </w:p>
  </w:footnote>
  <w:footnote w:type="continuationSeparator" w:id="0">
    <w:p>
      <w:pPr>
        <w:spacing w:after="0" w:line="240" w:lineRule="auto"/>
      </w:pPr>
      <w:r>
        <w:rPr>
          <w:rStyle w:val="FootnoteReference"/>
        </w:rPr>
        <w:footnoteRef/>
      </w: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1" w15:restartNumberingAfterBreak="0">
    <w:multiLevelType w:val="hybridMultilevel"/>
    <w:lvl w:ilvl="0" w15:tentative="1">
      <w:start w:val="1"/>
      <w:numFmt w:val="bullet"/>
      <w:lvlText w:val="●"/>
      <w:lvlJc w:val="left"/>
      <w:pPr>
        <w:ind w:left="720" w:hanging="360"/>
      </w:pPr>
    </w:lvl>
    <w:lvl w:ilvl="1" w15:tentative="1">
      <w:start w:val="1"/>
      <w:numFmt w:val="bullet"/>
      <w:lvlText w:val="○"/>
      <w:lvlJc w:val="left"/>
      <w:pPr>
        <w:ind w:left="1440" w:hanging="360"/>
      </w:pPr>
    </w:lvl>
    <w:lvl w:ilvl="2" w15:tentative="1">
      <w:start w:val="1"/>
      <w:numFmt w:val="bullet"/>
      <w:lvlText w:val="■"/>
      <w:lvlJc w:val="left"/>
      <w:pPr>
        <w:ind w:left="2160" w:hanging="360"/>
      </w:pPr>
    </w:lvl>
    <w:lvl w:ilvl="3" w15:tentative="1">
      <w:start w:val="1"/>
      <w:numFmt w:val="bullet"/>
      <w:lvlText w:val="●"/>
      <w:lvlJc w:val="left"/>
      <w:pPr>
        <w:ind w:left="2880" w:hanging="360"/>
      </w:pPr>
    </w:lvl>
    <w:lvl w:ilvl="4" w15:tentative="1">
      <w:start w:val="1"/>
      <w:numFmt w:val="bullet"/>
      <w:lvlText w:val="○"/>
      <w:lvlJc w:val="left"/>
      <w:pPr>
        <w:ind w:left="3600" w:hanging="360"/>
      </w:pPr>
    </w:lvl>
    <w:lvl w:ilvl="5" w15:tentative="1">
      <w:start w:val="1"/>
      <w:numFmt w:val="bullet"/>
      <w:lvlText w:val="■"/>
      <w:lvlJc w:val="left"/>
      <w:pPr>
        <w:ind w:left="4320" w:hanging="360"/>
      </w:pPr>
    </w:lvl>
    <w:lvl w:ilvl="6" w15:tentative="1">
      <w:start w:val="1"/>
      <w:numFmt w:val="bullet"/>
      <w:lvlText w:val="●"/>
      <w:lvlJc w:val="left"/>
      <w:pPr>
        <w:ind w:left="5040" w:hanging="360"/>
      </w:pPr>
    </w:lvl>
    <w:lvl w:ilvl="7" w15:tentative="1">
      <w:start w:val="1"/>
      <w:numFmt w:val="bullet"/>
      <w:lvlText w:val="●"/>
      <w:lvlJc w:val="left"/>
      <w:pPr>
        <w:ind w:left="5760" w:hanging="360"/>
      </w:pPr>
    </w:lvl>
    <w:lvl w:ilvl="8" w15:tentative="1">
      <w:start w:val="1"/>
      <w:numFmt w:val="bullet"/>
      <w:lvlText w:val="●"/>
      <w:lvlJc w:val="left"/>
      <w:pPr>
        <w:ind w:left="6480" w:hanging="360"/>
      </w:pPr>
    </w:lvl>
  </w:abstractNum>
  <w:num w:numId="1">
    <w:abstractNumId w:val="1"/>
    <w:lvlOverride w:ilvl="0">
      <w:startOverride w:val="1"/>
    </w:lvlOverride>
  </w:num>
</w:numbering>
</file>

<file path=word/settings.xml><?xml version="1.0" encoding="utf-8"?>
<w:setting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displayBackgroundShape/>
  <w:evenAndOddHeaders w:val="false"/>
  <w:compat>
    <w:compatSetting w:val="15" w:name="compatibilityMode" w:uri="http://schemas.microsoft.com/office/word"/>
  </w:compat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Calibri" w:cs="Calibri" w:eastAsia="Calibri" w:hAnsi="Calibri"/>
        <w:color w:val="16202B"/>
        <w:sz w:val="20"/>
        <w:szCs w:val="20"/>
      </w:rPr>
    </w:rPrDefault>
    <w:pPrDefault/>
  </w:docDefaults>
  <w:style w:type="paragraph" w:styleId="Title">
    <w:name w:val="Title"/>
    <w:basedOn w:val="Normal"/>
    <w:next w:val="Normal"/>
    <w:qFormat/>
    <w:rPr>
      <w:sz w:val="56"/>
      <w:szCs w:val="56"/>
    </w:rPr>
  </w:style>
  <w:style w:type="paragraph" w:styleId="Heading1">
    <w:name w:val="Heading 1"/>
    <w:basedOn w:val="Normal"/>
    <w:next w:val="Normal"/>
    <w:qFormat/>
    <w:rPr>
      <w:color w:val="2E74B5"/>
      <w:sz w:val="32"/>
      <w:szCs w:val="32"/>
    </w:rPr>
  </w:style>
  <w:style w:type="paragraph" w:styleId="Heading2">
    <w:name w:val="Heading 2"/>
    <w:basedOn w:val="Normal"/>
    <w:next w:val="Normal"/>
    <w:qFormat/>
    <w:rPr>
      <w:color w:val="2E74B5"/>
      <w:sz w:val="26"/>
      <w:szCs w:val="26"/>
    </w:rPr>
  </w:style>
  <w:style w:type="paragraph" w:styleId="Heading3">
    <w:name w:val="Heading 3"/>
    <w:basedOn w:val="Normal"/>
    <w:next w:val="Normal"/>
    <w:qFormat/>
    <w:rPr>
      <w:color w:val="1F4D78"/>
      <w:sz w:val="24"/>
      <w:szCs w:val="24"/>
    </w:rPr>
  </w:style>
  <w:style w:type="paragraph" w:styleId="Heading4">
    <w:name w:val="Heading 4"/>
    <w:basedOn w:val="Normal"/>
    <w:next w:val="Normal"/>
    <w:qFormat/>
    <w:rPr>
      <w:i/>
      <w:iCs/>
      <w:color w:val="2E74B5"/>
    </w:rPr>
  </w:style>
  <w:style w:type="paragraph" w:styleId="Heading5">
    <w:name w:val="Heading 5"/>
    <w:basedOn w:val="Normal"/>
    <w:next w:val="Normal"/>
    <w:qFormat/>
    <w:rPr>
      <w:color w:val="2E74B5"/>
    </w:rPr>
  </w:style>
  <w:style w:type="paragraph" w:styleId="Heading6">
    <w:name w:val="Heading 6"/>
    <w:basedOn w:val="Normal"/>
    <w:next w:val="Normal"/>
    <w:qFormat/>
    <w:rPr>
      <w:color w:val="1F4D78"/>
    </w:rPr>
  </w:style>
  <w:style w:type="paragraph" w:styleId="Strong">
    <w:name w:val="Strong"/>
    <w:basedOn w:val="Normal"/>
    <w:next w:val="Normal"/>
    <w:qFormat/>
    <w:rPr>
      <w:b/>
      <w:bCs/>
    </w:rPr>
  </w:style>
  <w:style w:type="paragraph" w:styleId="ListParagraph">
    <w:name w:val="List Paragraph"/>
    <w:basedOn w:val="Normal"/>
    <w:qFormat/>
  </w:style>
  <w:style w:type="character" w:styleId="Hyperlink">
    <w:name w:val="Hyperlink"/>
    <w:basedOn w:val="DefaultParagraphFont"/>
    <w:uiPriority w:val="99"/>
    <w:unhideWhenUsed/>
    <w:rPr>
      <w:color w:val="0563C1"/>
      <w:u w:val="single"/>
    </w:rPr>
  </w:style>
  <w:style w:type="character" w:styleId="FootnoteReference">
    <w:name w:val="footnote reference"/>
    <w:basedOn w:val="DefaultParagraphFont"/>
    <w:uiPriority w:val="99"/>
    <w:semiHidden/>
    <w:unhideWhenUsed/>
    <w:rPr>
      <w:vertAlign w:val="superscript"/>
    </w:rPr>
  </w:style>
  <w:style w:type="paragraph" w:styleId="FootnoteText">
    <w:name w:val="footnote text"/>
    <w:basedOn w:val="Normal"/>
    <w:link w:val="FootnoteTextChar"/>
    <w:uiPriority w:val="99"/>
    <w:semiHidden/>
    <w:unhideWhenUsed/>
    <w:pPr>
      <w:spacing w:after="0" w:line="240" w:lineRule="auto"/>
    </w:pPr>
    <w:rPr>
      <w:sz w:val="20"/>
      <w:szCs w:val="20"/>
    </w:rPr>
  </w:style>
  <w:style w:type="character" w:styleId="FootnoteTextChar">
    <w:name w:val="Footnote Text Char"/>
    <w:basedOn w:val="DefaultParagraphFont"/>
    <w:link w:val="FootnoteText"/>
    <w:uiPriority w:val="99"/>
    <w:semiHidden/>
    <w:unhideWhenUsed/>
    <w:rPr>
      <w:sz w:val="20"/>
      <w:szCs w:val="20"/>
    </w:rPr>
  </w:style>
  <w:style w:type="character" w:styleId="EndnoteReference">
    <w:name w:val="endnote reference"/>
    <w:basedOn w:val="DefaultParagraphFont"/>
    <w:uiPriority w:val="99"/>
    <w:semiHidden/>
    <w:unhideWhenUsed/>
    <w:rPr>
      <w:vertAlign w:val="superscript"/>
    </w:rPr>
  </w:style>
  <w:style w:type="paragraph" w:styleId="EndnoteText">
    <w:name w:val="endnote text"/>
    <w:basedOn w:val="Normal"/>
    <w:link w:val="EndnoteTextChar"/>
    <w:uiPriority w:val="99"/>
    <w:semiHidden/>
    <w:unhideWhenUsed/>
    <w:pPr>
      <w:spacing w:after="0" w:line="240" w:lineRule="auto"/>
    </w:pPr>
    <w:rPr>
      <w:sz w:val="20"/>
      <w:szCs w:val="20"/>
    </w:rPr>
  </w:style>
  <w:style w:type="character" w:styleId="EndnoteTextChar">
    <w:name w:val="Endnote Text Char"/>
    <w:basedOn w:val="DefaultParagraphFont"/>
    <w:link w:val="EndnoteText"/>
    <w:uiPriority w:val="99"/>
    <w:semiHidden/>
    <w:unhideWhenUsed/>
    <w:rPr>
      <w:sz w:val="20"/>
      <w:szCs w:val="20"/>
    </w:rPr>
  </w:style>
</w:styles>
</file>

<file path=word/_rels/comments.xml.rels><?xml version="1.0" encoding="UTF-8"?><Relationships xmlns="http://schemas.openxmlformats.org/package/2006/relationships"/>
</file>

<file path=word/_rels/document.xml.rels><?xml version="1.0" encoding="UTF-8"?>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footnotes" Target="footnotes.xml"/><Relationship Id="rId4" Type="http://schemas.openxmlformats.org/officeDocument/2006/relationships/endnotes" Target="endnotes.xml"/><Relationship Id="rId5" Type="http://schemas.openxmlformats.org/officeDocument/2006/relationships/settings" Target="settings.xml"/><Relationship Id="rId6" Type="http://schemas.openxmlformats.org/officeDocument/2006/relationships/comments" Target="comments.xml"/><Relationship Id="rId7" Type="http://schemas.openxmlformats.org/officeDocument/2006/relationships/footer" Target="footer1.xml"/><Relationship Id="rId8" Type="http://schemas.openxmlformats.org/officeDocument/2006/relationships/fontTable" Target="fontTable.xml"/></Relationships>
</file>

<file path=word/_rels/endnotes.xml.rels><?xml version="1.0" encoding="UTF-8"?><Relationships xmlns="http://schemas.openxmlformats.org/package/2006/relationships"/>
</file>

<file path=word/_rels/fontTable.xml.rels><?xml version="1.0" encoding="UTF-8"?><Relationships xmlns="http://schemas.openxmlformats.org/package/2006/relationships"/>
</file>

<file path=word/_rels/footer1.xml.rels><?xml version="1.0" encoding="UTF-8"?><Relationships xmlns="http://schemas.openxmlformats.org/package/2006/relationships"/>
</file>

<file path=word/_rels/footnotes.xml.rels><?xml version="1.0" encoding="UTF-8"?><Relationships xmlns="http://schemas.openxmlformats.org/package/2006/relationships"/>
</file>

<file path=docProps/app.xml><?xml version="1.0" encoding="utf-8"?>
<Properties xmlns="http://schemas.openxmlformats.org/officeDocument/2006/extended-properties" xmlns:vt="http://schemas.openxmlformats.org/officeDocument/2006/docPropsVTypes"/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Un-named</dc:creator>
  <cp:lastModifiedBy>Un-named</cp:lastModifiedBy>
  <cp:revision>1</cp:revision>
  <dcterms:created xsi:type="dcterms:W3CDTF">2026-07-29T10:50:09.580Z</dcterms:created>
  <dcterms:modified xsi:type="dcterms:W3CDTF">2026-07-29T10:50:09.580Z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