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70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4850"/>
        <w:gridCol w:w="4850"/>
      </w:tblGrid>
      <w:tr>
        <w:tc>
          <w:tcPr>
            <w:tcW w:type="dxa" w:w="4850"/>
            <w:tcBorders>
              <w:top w:val="none"/>
              <w:left w:val="none"/>
              <w:bottom w:val="none"/>
              <w:right w:val="non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  <w:jc w:val="lef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left"/>
            </w:pPr>
            <w:r>
              <w:rPr>
                <w:color w:val="5B6A79"/>
                <w:sz w:val="14"/>
                <w:szCs w:val="14"/>
              </w:rPr>
              <w:t xml:space="preserve">imię i nazwisko pracownika</w:t>
            </w:r>
          </w:p>
          <w:p>
            <w:pPr>
              <w:spacing w:after="0" w:before="120"/>
              <w:jc w:val="lef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left"/>
            </w:pPr>
            <w:r>
              <w:rPr>
                <w:color w:val="5B6A79"/>
                <w:sz w:val="14"/>
                <w:szCs w:val="14"/>
              </w:rPr>
              <w:t xml:space="preserve">stanowisko</w:t>
            </w:r>
          </w:p>
        </w:tc>
        <w:tc>
          <w:tcPr>
            <w:tcW w:type="dxa" w:w="4850"/>
            <w:tcBorders>
              <w:top w:val="none"/>
              <w:left w:val="none"/>
              <w:bottom w:val="none"/>
              <w:right w:val="non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  <w:jc w:val="righ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right"/>
            </w:pPr>
            <w:r>
              <w:rPr>
                <w:color w:val="5B6A79"/>
                <w:sz w:val="14"/>
                <w:szCs w:val="14"/>
              </w:rPr>
              <w:t xml:space="preserve">miejscowość i data</w:t>
            </w:r>
          </w:p>
        </w:tc>
      </w:tr>
    </w:tbl>
    <w:p>
      <w:pPr>
        <w:spacing w:after="60" w:before="300"/>
        <w:jc w:val="center"/>
      </w:pPr>
      <w:r>
        <w:rPr>
          <w:b/>
          <w:bCs/>
          <w:color w:val="16202B"/>
          <w:spacing w:val="20"/>
          <w:sz w:val="25"/>
          <w:szCs w:val="25"/>
        </w:rPr>
        <w:t xml:space="preserve">OŚWIADCZENIE</w:t>
      </w:r>
    </w:p>
    <w:p>
      <w:pPr>
        <w:spacing w:after="300"/>
        <w:jc w:val="center"/>
      </w:pPr>
      <w:r>
        <w:rPr>
          <w:i/>
          <w:iCs/>
          <w:color w:val="5B6A79"/>
          <w:sz w:val="18"/>
          <w:szCs w:val="18"/>
        </w:rPr>
        <w:t xml:space="preserve">o zapoznaniu z celami, zakresem i sposobem stosowania monitoringu wizyjnego</w:t>
      </w:r>
    </w:p>
    <w:p>
      <w:pPr>
        <w:spacing w:after="200" w:line="290"/>
        <w:jc w:val="both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Oświadczam, że zostałam/-em poinformowana/-y o celach, zakresie i miejscach zainstalowania monitoringu na terenie zakładu pracy.</w:t>
      </w:r>
    </w:p>
    <w:p>
      <w:pPr>
        <w:pBdr>
          <w:bottom w:val="single" w:color="0F5C4C" w:sz="8" w:space="4"/>
        </w:pBdr>
        <w:spacing w:after="120" w:before="320"/>
      </w:pPr>
      <w:r>
        <w:rPr>
          <w:b/>
          <w:bCs/>
          <w:color w:val="0F5C4C"/>
          <w:spacing w:val="18"/>
          <w:sz w:val="16"/>
          <w:szCs w:val="16"/>
        </w:rPr>
        <w:t xml:space="preserve">CELE MONITORINGU</w:t>
      </w:r>
    </w:p>
    <w:p>
      <w:pPr>
        <w:spacing w:after="70" w:line="29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zapewnienie bezpieczeństwa pracowników</w:t>
      </w:r>
    </w:p>
    <w:p>
      <w:pPr>
        <w:spacing w:after="70" w:line="29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ochrona mienia</w:t>
      </w:r>
    </w:p>
    <w:p>
      <w:pPr>
        <w:spacing w:after="180" w:line="28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zachowanie w tajemnicy informacji, których ujawnienie mogłoby narazić pracodawcę na szkodę</w:t>
      </w:r>
    </w:p>
    <w:p>
      <w:pPr>
        <w:pBdr>
          <w:bottom w:val="single" w:color="0F5C4C" w:sz="8" w:space="4"/>
        </w:pBdr>
        <w:spacing w:after="120" w:before="320"/>
      </w:pPr>
      <w:r>
        <w:rPr>
          <w:b/>
          <w:bCs/>
          <w:color w:val="0F5C4C"/>
          <w:spacing w:val="18"/>
          <w:sz w:val="16"/>
          <w:szCs w:val="16"/>
        </w:rPr>
        <w:t xml:space="preserve">SPOSÓB STOSOWANIA MONITORINGU</w:t>
      </w:r>
    </w:p>
    <w:p>
      <w:pPr>
        <w:spacing w:after="90" w:line="28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—  pracodawca prowadzi monitoring z wykorzystaniem kamer i rejestruje wyłącznie obraz, bez dźwięku</w:t>
      </w:r>
    </w:p>
    <w:p>
      <w:pPr>
        <w:spacing w:after="90" w:line="28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—  dostęp do nagrań mają wyłącznie osoby upoważnione przez pracodawcę</w:t>
      </w:r>
    </w:p>
    <w:p>
      <w:pPr>
        <w:spacing w:after="90" w:line="28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—  pracodawca wskazuje pracownikowi miejsca instalacji kamer</w:t>
      </w:r>
    </w:p>
    <w:p>
      <w:pPr>
        <w:spacing w:after="180" w:line="28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—  nagrania przechowywane są przez okres nieprzekraczający 3 miesięcy od dnia nagrania, chyba że stanowią dowód w postępowaniu</w:t>
      </w:r>
    </w:p>
    <w:p>
      <w:pPr>
        <w:spacing w:after="480"/>
      </w:pPr>
    </w:p>
    <w:p>
      <w:pPr>
        <w:spacing w:after="40"/>
        <w:jc w:val="right"/>
      </w:pPr>
      <w:r>
        <w:rPr>
          <w:color w:val="16202B"/>
          <w:sz w:val="19"/>
          <w:szCs w:val="19"/>
        </w:rPr>
        <w:t xml:space="preserve">………………………………………</w:t>
      </w:r>
    </w:p>
    <w:p>
      <w:pPr>
        <w:jc w:val="right"/>
      </w:pPr>
      <w:r>
        <w:rPr>
          <w:color w:val="5B6A79"/>
          <w:sz w:val="14"/>
          <w:szCs w:val="14"/>
        </w:rPr>
        <w:t xml:space="preserve">podpis pracownika</w:t>
      </w:r>
    </w:p>
    <w:p>
      <w:pPr>
        <w:spacing w:after="340"/>
      </w:pPr>
    </w:p>
    <w:tbl>
      <w:tblPr>
        <w:tblW w:type="dxa" w:w="9700"/>
        <w:tblBorders>
          <w:top w:val="single" w:color="BFC8D2" w:sz="4"/>
          <w:left w:val="single" w:color="0F5C4C" w:sz="12"/>
          <w:bottom w:val="single" w:color="BFC8D2" w:sz="4"/>
          <w:right w:val="single" w:color="BFC8D2" w:sz="4"/>
          <w:insideH w:val="none"/>
          <w:insideV w:val="none"/>
        </w:tblBorders>
      </w:tblPr>
      <w:tblGrid>
        <w:gridCol w:w="9700"/>
      </w:tblGrid>
      <w:tr>
        <w:tc>
          <w:tcPr>
            <w:tcW w:type="dxa" w:w="9700"/>
            <w:shd w:fill="F5F8F7" w:val="clear"/>
            <w:tcMar>
              <w:top w:type="dxa" w:w="170"/>
              <w:left w:type="dxa" w:w="210"/>
              <w:bottom w:type="dxa" w:w="170"/>
              <w:right w:type="dxa" w:w="210"/>
            </w:tcMar>
          </w:tcPr>
          <w:p>
            <w:pPr>
              <w:spacing w:after="80"/>
            </w:pPr>
            <w:r>
              <w:rPr>
                <w:b/>
                <w:bCs/>
                <w:caps/>
                <w:color w:val="0F5C4C"/>
                <w:spacing w:val="16"/>
                <w:sz w:val="16"/>
                <w:szCs w:val="16"/>
              </w:rPr>
              <w:t xml:space="preserve">Dla pracodawcy</w:t>
            </w:r>
          </w:p>
          <w:p>
            <w:pPr>
              <w:spacing w:after="60" w:line="270"/>
            </w:pPr>
            <w:r>
              <w:rPr>
                <w:color w:val="5B6A79"/>
                <w:sz w:val="16"/>
                <w:szCs w:val="16"/>
              </w:rPr>
              <w:t xml:space="preserve">— Monitoring nie może obejmować pomieszczeń sanitarnych, szatni, stołówek, palarni ani pomieszczeń udostępnianych zakładowej organizacji związkowej — poza wyjątkiem z art. 222 § 11 Kodeksu pracy.</w:t>
            </w:r>
          </w:p>
          <w:p>
            <w:pPr>
              <w:spacing w:after="60" w:line="270"/>
            </w:pPr>
            <w:r>
              <w:rPr>
                <w:color w:val="5B6A79"/>
                <w:sz w:val="16"/>
                <w:szCs w:val="16"/>
              </w:rPr>
              <w:t xml:space="preserve">— Cele, zakres i sposób zastosowania monitoringu ustala się w układzie zbiorowym, regulaminie pracy albo w obwieszczeniu — samo oświadczenie pracownika tego nie zastępuje.</w:t>
            </w:r>
          </w:p>
          <w:p>
            <w:pPr>
              <w:spacing w:after="60" w:line="270"/>
            </w:pPr>
            <w:r>
              <w:rPr>
                <w:color w:val="5B6A79"/>
                <w:sz w:val="16"/>
                <w:szCs w:val="16"/>
              </w:rPr>
              <w:t xml:space="preserve">— Pomieszczenia i teren objęte monitoringiem oznacza się w sposób widoczny i czytelny, nie później niż jeden dzień przed uruchomieniem.</w:t>
            </w:r>
          </w:p>
        </w:tc>
      </w:tr>
    </w:tbl>
    <w:sectPr>
      <w:footerReference w:type="default" r:id="rId7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BFC8D2" w:sz="6" w:space="8"/>
      </w:pBdr>
      <w:spacing w:after="20" w:before="120"/>
    </w:pPr>
    <w:r>
      <w:rPr>
        <w:b/>
        <w:bCs/>
        <w:color w:val="0F5C4C"/>
        <w:spacing w:val="20"/>
        <w:sz w:val="15"/>
        <w:szCs w:val="15"/>
      </w:rPr>
      <w:t xml:space="preserve">LEX TAX</w:t>
    </w:r>
    <w:r>
      <w:rPr>
        <w:color w:val="16202B"/>
        <w:sz w:val="15"/>
        <w:szCs w:val="15"/>
      </w:rPr>
      <w:t xml:space="preserve">  J. Opala Sp. jawna</w:t>
    </w:r>
    <w:r>
      <w:rPr>
        <w:color w:val="5B6A79"/>
        <w:sz w:val="15"/>
        <w:szCs w:val="15"/>
      </w:rPr>
      <w:t xml:space="preserve">   ·   ul. Strońska 2C/3, 50-540 Wrocław   ·   biuro@rachunkowe.com.pl   ·   rachunkowe.com.pl</w:t>
    </w:r>
  </w:p>
  <w:p>
    <w:r>
      <w:rPr>
        <w:i/>
        <w:iCs/>
        <w:color w:val="5B6A79"/>
        <w:sz w:val="14"/>
        <w:szCs w:val="14"/>
      </w:rPr>
      <w:t xml:space="preserve">Wzór pomocniczy — dostosuj go do swojej sytuacji. Nie zastępuje indywidualnej porady. Stan prawny: lipiec 2026 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6202B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2026-07-29T10:50:09.595Z</dcterms:created>
  <dcterms:modified xsi:type="dcterms:W3CDTF">2026-07-29T10:50:09.595Z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